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North Carolina Statewide Independent Living Council</w:t>
        <w:br w:type="textWrapping"/>
      </w:r>
      <w:r w:rsidDel="00000000" w:rsidR="00000000" w:rsidRPr="00000000">
        <w:rPr>
          <w:sz w:val="32"/>
          <w:szCs w:val="32"/>
          <w:rtl w:val="0"/>
        </w:rPr>
        <w:t xml:space="preserve">October 12, 2017 </w:t>
      </w:r>
    </w:p>
    <w:p w:rsidR="00000000" w:rsidDel="00000000" w:rsidP="00000000" w:rsidRDefault="00000000" w:rsidRPr="00000000">
      <w:pPr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Executive Committee Meeting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sz w:val="32"/>
          <w:szCs w:val="32"/>
          <w:rtl w:val="0"/>
        </w:rPr>
        <w:t xml:space="preserve">SILC Office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 attendance: Mark Steele, Carrie Bradstock, Barry Washington, Ashley Elrod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left="0" w:firstLine="0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9:00 a.m.</w:t>
        <w:tab/>
        <w:t xml:space="preserve">Introductions/attendance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Discussion:</w:t>
        <w:br w:type="textWrapping"/>
        <w:t xml:space="preserve">Members discussed logistical concerns for coordinating attendance and activities at the APRIL and GREAT conferences, including updating a SPIL monitoring survey into an online accessible format and setting up multiple iPads to collect survey responses at the GREAT conference. </w:t>
      </w:r>
    </w:p>
    <w:p w:rsidR="00000000" w:rsidDel="00000000" w:rsidP="00000000" w:rsidRDefault="00000000" w:rsidRPr="00000000">
      <w:pPr>
        <w:ind w:left="1440" w:firstLine="0"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Members discussed options for the SILC office space, administration, financial management, banking, and bill pay. Committee resolved to begin work immediately producing a job description for staff hire and soliciting feedback from Council and other stakeholders.</w:t>
      </w:r>
    </w:p>
    <w:p w:rsidR="00000000" w:rsidDel="00000000" w:rsidP="00000000" w:rsidRDefault="00000000" w:rsidRPr="00000000">
      <w:pPr>
        <w:ind w:left="1440" w:firstLine="0"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highlight w:val="white"/>
          <w:rtl w:val="0"/>
        </w:rPr>
        <w:t xml:space="preserve">Members discussed short- and long-term timelines to meet SPIL monitoring goals, committee work goals, report deadlines, and quarterly meeting planning needs.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2:30 p.m.</w:t>
        <w:tab/>
        <w:t xml:space="preserve">Meeting adjourned</w:t>
        <w:tab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